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280" w:firstLine="0"/>
        <w:jc w:val="center"/>
        <w:rPr>
          <w:rFonts w:ascii="Cambria" w:cs="Cambria" w:eastAsia="Cambria" w:hAnsi="Cambria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28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ADICIONE AQUI O TÍTULO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84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84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Autor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superscript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Autor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superscript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Autor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super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(Sublinhado o autor participante do evento)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84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84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superscript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Filiação,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super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Filiação (quando os autores forem de instituições diferentes), E-mail: autor correspondente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84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Contribuição para a sociedade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 aqui devem ser apresentadas as principais informações do trabalho. O texto tem que ser claro e sucinto. Apresentar de forma breve o contexto, os objetivos, desenvolvimento, principais resultados e conclusões, apontando especialmente para as iniciativas da experiência e que podem ser replicadas em outros locais. Ainda, nesta seção, destacando a importância do seu trabalho, e se houver, produto disponibilizado para a sociedade catarinense. A intenção com esta seção é mostrar a importância do trabalho com linguagem acessível a vários públicos. Limite para esta seção é de até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150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palavras.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Palavras-chave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 informar até cinco palavras-chave separadas por vírgula, que não constem no título do trabalho, pois ambos são indexadores.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Introdução: i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nformar quais os objetivos, métodos de extensão utilizados, realização do trabalho, bem como os atores envolvidos, período e local de execução. Relatar a experiência e inserir fotos/figuras (no máximo uma) quando necessário. Informar o universo (pessoas, instituições, comunidades) da intervenção/observação e demais dados que venham informar ao leitor a pertinência do relato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Nesta seção utilize fonte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Arial tamanho 11.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Material e métodos: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descrever como o trabalho foi realizado (procedimentos, estratégias, sujeitos participantes, documentos, equipamentos, ambientes, etc.). O método deve conter todos os pormenores necessários à repetição da pesquisa de maneira exata. É comum o delineamento experimental, procedimentos específicos e os métodos utilizados para se analisar os resultados. É importante indicar os procedimentos experimentais, como foi composta a amostra, número de repetições e procedimento de coleta de dados, entre outros. Nesta seção utilize fonte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Arial tamanho 11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Resultados e discussões: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apresentar os principais resultados obtidos com a aplicação da metodologia escolhida na amostra estudada. É importante que se apresente apenas os resultados necessários para embasar as conclusões. Utilizar tabelas, gráficos e figuras, acompanhados de um texto descritivo dos mesmos.  Os resultados devem vir acompanhados dos valores estatísticos de significância e/ou dados qualitativos, para os trabalhos apresentados por pesquisadores. A apresentação dos resultados juntamente com a discussão, requer uma descrição dos mesmos com uma análise e/ou comparação destes com a literatura especializada. Na discussão se comenta sobre o impacto dos resultados no conhecimento vigente. Se o que foi observado vai ao encontro ao que diz a literatura, se traz informações contrárias, se acrescenta ou modifica aquilo que se sabe sobre determinado assunto descrito nas publicações científicas. Por vezes os resultados modificam ou corroboram a literatura de maneira suficiente para que uma nova conclusão possa ser obtida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Tabelas podem ser adicionadas, colocando-se título acima e caso necessário uma nota pode ser adicionada (nota de tabelas deve ser em letra tamanho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10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; Exemplo: Tabela 1). A Tabela deverá aparecer logo abaixo da chamada no texto.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Nesta seção utilize fonte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Arial tamanho 11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76" w:lineRule="auto"/>
        <w:ind w:left="2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Tabela 1. Rebanho bovino por mesorregião e total - cabeças (1990/2018)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909.0" w:type="dxa"/>
        <w:jc w:val="left"/>
        <w:tblInd w:w="108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1064"/>
        <w:gridCol w:w="1141"/>
        <w:gridCol w:w="1139"/>
        <w:gridCol w:w="1216"/>
        <w:gridCol w:w="884"/>
        <w:gridCol w:w="885"/>
        <w:gridCol w:w="1441"/>
        <w:gridCol w:w="1139"/>
        <w:tblGridChange w:id="0">
          <w:tblGrid>
            <w:gridCol w:w="1064"/>
            <w:gridCol w:w="1141"/>
            <w:gridCol w:w="1139"/>
            <w:gridCol w:w="1216"/>
            <w:gridCol w:w="884"/>
            <w:gridCol w:w="885"/>
            <w:gridCol w:w="1441"/>
            <w:gridCol w:w="1139"/>
          </w:tblGrid>
        </w:tblGridChange>
      </w:tblGrid>
      <w:tr>
        <w:trPr>
          <w:cantSplit w:val="0"/>
          <w:trHeight w:val="700" w:hRule="atLeast"/>
          <w:tblHeader w:val="0"/>
        </w:trPr>
        <w:tc>
          <w:tcPr>
            <w:tcBorders>
              <w:top w:color="000000" w:space="0" w:sz="8" w:val="single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4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40" w:lineRule="auto"/>
              <w:ind w:left="-141.73228346456688" w:right="-25.39370078740177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4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40" w:lineRule="auto"/>
              <w:ind w:left="-141.7322834645671" w:right="-92.12598425196845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Santa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40" w:lineRule="auto"/>
              <w:ind w:left="-141.7322834645671" w:right="-92.12598425196845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Catarina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ffffff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40" w:lineRule="auto"/>
              <w:ind w:left="-141.7322834645671" w:right="-92.12598425196802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Oeste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ffffff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40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Norte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ffffff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40" w:lineRule="auto"/>
              <w:ind w:left="-141.7322834645671" w:right="-63.661417322834666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Serrana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ffffff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40" w:lineRule="auto"/>
              <w:ind w:left="-141.7322834645671" w:right="-63.66141732283381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Vale do Itajaí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ffffff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40" w:lineRule="auto"/>
              <w:ind w:left="-141.7322834645671" w:right="-75.59055118110223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Grande Florianópolis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ffffff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40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Sul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" w:hRule="atLeast"/>
          <w:tblHeader w:val="0"/>
        </w:trPr>
        <w:tc>
          <w:tcPr>
            <w:tcBorders>
              <w:top w:color="000001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688" w:right="-25.39370078740177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1990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71" w:right="-92.12598425196845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2.994.111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71" w:right="-92.12598425196802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1.125.943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10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254.560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71" w:right="-63.661417322834666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715.118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71" w:right="-63.66141732283381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390.510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71" w:right="-75.59055118110223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166.790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10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341.190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688" w:right="-25.39370078740177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71" w:right="-92.12598425196845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3.051.104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71" w:right="-92.12598425196802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1.324.492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255.589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71" w:right="-63.661417322834666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649.491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71" w:right="-63.66141732283381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362.690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71" w:right="-75.59055118110223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152.390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306.452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688" w:right="-25.39370078740177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71" w:right="-92.12598425196845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3.985.662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71" w:right="-92.12598425196802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1.946.872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269.403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71" w:right="-63.661417322834666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738.844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71" w:right="-63.66141732283381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407.168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71" w:right="-75.59055118110223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184.017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439.358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688" w:right="-25.39370078740177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71" w:right="-92.12598425196845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4.382.299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71" w:right="-92.12598425196802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2.103.305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305.006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71" w:right="-63.661417322834666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792.355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71" w:right="-63.66141732283381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446.853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71" w:right="-75.59055118110223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205.694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529.086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7" w:hRule="atLeast"/>
          <w:tblHeader w:val="0"/>
        </w:trPr>
        <w:tc>
          <w:tcPr>
            <w:tcBorders>
              <w:top w:color="000001" w:space="0" w:sz="8" w:val="single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ffffff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688" w:right="-25.39370078740177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Variação 1990-2018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ffffff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46,4%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ffffff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86,8%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ffffff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19,8%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ffffff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10,8%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ffffff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14,4%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ffffff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23,3%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ffffff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55,1%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Fonte: Adaptada da tabela do IBGE/Sidra (2020).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Figuras também podem ser adicionadas, respeitando a formatação, visando boa qualidade e letras em tamanho mínimo 11 (Figura 1). Adiciona-se o título da figura logo abaixo.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  <w:drawing>
          <wp:inline distB="0" distT="0" distL="0" distR="0">
            <wp:extent cx="5759450" cy="2387600"/>
            <wp:effectExtent b="0" l="0" r="0" t="0"/>
            <wp:docPr descr="image1.png" id="3" name="image2.png"/>
            <a:graphic>
              <a:graphicData uri="http://schemas.openxmlformats.org/drawingml/2006/picture">
                <pic:pic>
                  <pic:nvPicPr>
                    <pic:cNvPr descr="image1.png"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387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Figura 1. Participação das mesorregiões no total de abates em SC (2010/2019)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Fonte: Cidasc, sistematizado por GIEHL (2020).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Conclusão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 Descrever a conclusão dos autores com base nos resultados, relacionando-os aos objetivos da pesquisa. Nesta seção utilize fonte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Arial tamanho 11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Agradecimento: Instituição de fomento ou colaborador do projeto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SISGEN, COMITÊ DE ÉTICA, PLATAFORMA BRASIL: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Referências: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Citar todas as referências  mencionadas no texto conforme as normas da Revista Agropecuária Catarinense.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ADISA, V.A. Surface mycoflora of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Manihot esculenta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and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M. utilissima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tubers in Nigeria. Indian Phytopathology, Nova Déli, v.36, p.533-538, 1983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BANDYOPADHYAY, R.; MWANGI, M.; AIGBE, S. O.; LESLIE, J. F.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Fusarium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species from the cassava root rot complex in West Africa. Phytopathology, St. Paul, v.96, n.6, p.673-676, 2006.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BURGESS, L.W.; SUMMERELL, B.A.; BULLOCK, S.; GOTT, K.P.; BACKHOUSE, D. Laboratory manual for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Fusarium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research. Fusarium Research Laboratory. 3 ed. Sidney: Department of Crop Sciences, University of Sidney, 1994. 132p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CHEARI, K.; SALLEH, B.; ZAKARIA, L.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Fusarium virguliforme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a soybean sudden death syndrome fungus in Malaysian soil. Australasian Plant Disease Notes, v.9, p.1-7, 201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EMBRAPA. Cultivo da mandioca para a região do cerrado. Sistemas de Produção. Jan. 2003.Disponívelem:https://sistemasdeproducao.cnptia.embrapa.br/FontesHTML/Mandioca/mandioca_cerrados/doencas.htm. Acesso em: 22 mar. 2017.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MARSCHNER, H. Mineral Nutrition of Higher Plants. 2. ed. San Diego: Academic Press, 1995. 889p.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MUI-YUN, W.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Fusarium oxysporum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f. sp. lycopersici (Sacc.) W.C. Snyder and H.N. Hans. PP728 Soilborne Plant Pathogen Class Project. NC State University. 2003. Disponível em: https://projects.ncsu.edu/cals/course/pp728/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Fusarium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Fusarium_oxysporum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.htm. Acesso em: 21 fev. 2018.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O´DONNELL, K.; ROONEY, A.P.; PROCTOR, R.H.; BROWN, D.W.; McCORMICK, S.P.; WARD, T.J.; FRANDSEN, R.J.N.; LYSOE, E.; REHNER, S.A.; AOKI, T.; ROBERT, V.A.R.G.; CROUS, P.W.; GROENEWALD, J.Z.; KANG, S.; GEISER, D.M.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Phylogenetic analyses of RPB1 and RPB2 support a middle Cretaceous origin for a clade comprising all agriculturally and medically important fusaria. Fungal Genetics and Biology, v.52, p.20-31, 2013.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76" w:lineRule="auto"/>
        <w:ind w:left="0" w:right="284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84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40" w:w="11900" w:orient="portrait"/>
      <w:pgMar w:bottom="1418" w:top="1418" w:left="1418" w:right="1418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Cambria"/>
  <w:font w:name="Arial"/>
  <w:font w:name="Times New Roman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6">
    <w:pPr>
      <w:spacing w:line="276" w:lineRule="auto"/>
      <w:jc w:val="center"/>
      <w:rPr>
        <w:rFonts w:ascii="Cambria" w:cs="Cambria" w:eastAsia="Cambria" w:hAnsi="Cambria"/>
        <w:b w:val="0"/>
        <w:i w:val="0"/>
        <w:smallCaps w:val="0"/>
        <w:strike w:val="0"/>
        <w:color w:val="00000a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sz w:val="22"/>
        <w:szCs w:val="22"/>
      </w:rPr>
      <w:drawing>
        <wp:inline distB="114300" distT="114300" distL="114300" distR="114300">
          <wp:extent cx="1098713" cy="957294"/>
          <wp:effectExtent b="0" l="0" r="0" t="0"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98713" cy="95729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Arial" w:cs="Arial" w:eastAsia="Arial" w:hAnsi="Arial"/>
        <w:sz w:val="22"/>
        <w:szCs w:val="22"/>
      </w:rPr>
      <w:drawing>
        <wp:inline distB="114300" distT="114300" distL="114300" distR="114300">
          <wp:extent cx="3170963" cy="912330"/>
          <wp:effectExtent b="0" l="0" r="0" t="0"/>
          <wp:docPr id="2" name="image3.jpg"/>
          <a:graphic>
            <a:graphicData uri="http://schemas.openxmlformats.org/drawingml/2006/picture">
              <pic:pic>
                <pic:nvPicPr>
                  <pic:cNvPr id="0" name="image3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170963" cy="91233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VocId4imx5qKaIuwTWQGJCKVXg==">CgMxLjAyCGguZ2pkZ3hzOAByITFmQ29xS3ptb0FhWGtLQnBYOW9LUU5zZzRwb2MzaFpLdQ==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